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0B553" w14:textId="77777777" w:rsidR="001C042A" w:rsidRPr="00BD2648" w:rsidRDefault="001C042A" w:rsidP="001C042A">
      <w:pPr>
        <w:tabs>
          <w:tab w:val="left" w:pos="6384"/>
        </w:tabs>
      </w:pPr>
      <w:r w:rsidRPr="00BD2648">
        <w:rPr>
          <w:noProof/>
        </w:rPr>
        <w:drawing>
          <wp:inline distT="0" distB="0" distL="0" distR="0" wp14:anchorId="0569097F" wp14:editId="299E0689">
            <wp:extent cx="5966460" cy="7726680"/>
            <wp:effectExtent l="0" t="0" r="0" b="7620"/>
            <wp:docPr id="1215534328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14FBE73" w14:textId="77777777" w:rsidR="003F1995" w:rsidRDefault="003F1995"/>
    <w:sectPr w:rsidR="003F1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049"/>
    <w:rsid w:val="001C042A"/>
    <w:rsid w:val="003F1995"/>
    <w:rsid w:val="00491049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6BCA8"/>
  <w15:chartTrackingRefBased/>
  <w15:docId w15:val="{DEE0A46B-2EEB-4CDB-8B60-4F4074B1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42A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104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104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104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104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104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104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104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104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104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0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10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10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10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10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10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10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10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10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10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910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04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910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1049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910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1049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910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0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10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10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E566ED-596A-4470-AAC2-505963B5CCBE}" type="doc">
      <dgm:prSet loTypeId="urn:microsoft.com/office/officeart/2005/8/layout/hProcess9" loCatId="process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3BE66770-A2BB-43AA-A95E-8F7E2E06E9F4}">
      <dgm:prSet phldrT="[Text]"/>
      <dgm:spPr/>
      <dgm:t>
        <a:bodyPr/>
        <a:lstStyle/>
        <a:p>
          <a:r>
            <a:rPr lang="en-GB" b="1">
              <a:solidFill>
                <a:srgbClr val="FFFF00"/>
              </a:solidFill>
            </a:rPr>
            <a:t>Check data for errors</a:t>
          </a:r>
        </a:p>
      </dgm:t>
    </dgm:pt>
    <dgm:pt modelId="{45DBCAAD-EF2B-45B6-9610-F7976E43C167}" type="parTrans" cxnId="{1A48D94D-9F3A-4BDF-9609-675538F458BB}">
      <dgm:prSet/>
      <dgm:spPr/>
      <dgm:t>
        <a:bodyPr/>
        <a:lstStyle/>
        <a:p>
          <a:endParaRPr lang="en-GB"/>
        </a:p>
      </dgm:t>
    </dgm:pt>
    <dgm:pt modelId="{7416702F-E95E-4386-95AC-657F8769C58C}" type="sibTrans" cxnId="{1A48D94D-9F3A-4BDF-9609-675538F458BB}">
      <dgm:prSet/>
      <dgm:spPr/>
      <dgm:t>
        <a:bodyPr/>
        <a:lstStyle/>
        <a:p>
          <a:endParaRPr lang="en-GB"/>
        </a:p>
      </dgm:t>
    </dgm:pt>
    <dgm:pt modelId="{2963912D-C31F-47E4-9773-B5BA2971F5D0}">
      <dgm:prSet phldrT="[Text]"/>
      <dgm:spPr/>
      <dgm:t>
        <a:bodyPr/>
        <a:lstStyle/>
        <a:p>
          <a:r>
            <a:rPr lang="en-GB"/>
            <a:t>Use subgroup results for interpretation and present only subgroup results for categorical moderators</a:t>
          </a:r>
        </a:p>
      </dgm:t>
    </dgm:pt>
    <dgm:pt modelId="{28DD187C-4E37-471D-A9E8-92128C13A66A}" type="parTrans" cxnId="{AD7890A7-86D3-416A-9601-FB10E2F2F61A}">
      <dgm:prSet/>
      <dgm:spPr/>
      <dgm:t>
        <a:bodyPr/>
        <a:lstStyle/>
        <a:p>
          <a:endParaRPr lang="en-GB"/>
        </a:p>
      </dgm:t>
    </dgm:pt>
    <dgm:pt modelId="{68945B35-6BEA-49D5-ABE8-448E23C44D81}" type="sibTrans" cxnId="{AD7890A7-86D3-416A-9601-FB10E2F2F61A}">
      <dgm:prSet/>
      <dgm:spPr/>
      <dgm:t>
        <a:bodyPr/>
        <a:lstStyle/>
        <a:p>
          <a:endParaRPr lang="en-GB"/>
        </a:p>
      </dgm:t>
    </dgm:pt>
    <dgm:pt modelId="{EFFED63C-93EA-4A5E-BC58-B0777F8BD3F3}">
      <dgm:prSet phldrT="[Text]"/>
      <dgm:spPr/>
      <dgm:t>
        <a:bodyPr/>
        <a:lstStyle/>
        <a:p>
          <a:r>
            <a:rPr lang="en-GB"/>
            <a:t>Intervention group data extracted wrongly as comparator group data and vice versa</a:t>
          </a:r>
        </a:p>
      </dgm:t>
    </dgm:pt>
    <dgm:pt modelId="{E25B97EF-BF7A-40BD-B97B-72269DB89206}" type="parTrans" cxnId="{D2498FBF-0BB1-4A2C-BC4E-2C0B83145445}">
      <dgm:prSet/>
      <dgm:spPr/>
      <dgm:t>
        <a:bodyPr/>
        <a:lstStyle/>
        <a:p>
          <a:endParaRPr lang="en-GB"/>
        </a:p>
      </dgm:t>
    </dgm:pt>
    <dgm:pt modelId="{2D9546E4-A604-4E69-9CB5-7E22A82ABB86}" type="sibTrans" cxnId="{D2498FBF-0BB1-4A2C-BC4E-2C0B83145445}">
      <dgm:prSet/>
      <dgm:spPr/>
      <dgm:t>
        <a:bodyPr/>
        <a:lstStyle/>
        <a:p>
          <a:endParaRPr lang="en-GB"/>
        </a:p>
      </dgm:t>
    </dgm:pt>
    <dgm:pt modelId="{D673BBAD-6DCD-4309-91D5-01BE1E3BD227}">
      <dgm:prSet phldrT="[Text]"/>
      <dgm:spPr/>
      <dgm:t>
        <a:bodyPr/>
        <a:lstStyle/>
        <a:p>
          <a:r>
            <a:rPr lang="en-GB"/>
            <a:t>Outcome for a different outcome extracted under this outcome</a:t>
          </a:r>
        </a:p>
      </dgm:t>
    </dgm:pt>
    <dgm:pt modelId="{CD4ADC59-4ADB-42C6-B787-E80FDEC910B0}" type="parTrans" cxnId="{E3AEA035-1165-458C-8F7A-4C29BCFCB137}">
      <dgm:prSet/>
      <dgm:spPr/>
      <dgm:t>
        <a:bodyPr/>
        <a:lstStyle/>
        <a:p>
          <a:endParaRPr lang="en-GB"/>
        </a:p>
      </dgm:t>
    </dgm:pt>
    <dgm:pt modelId="{84B9D4CF-CBEE-4531-A546-7D90040548AC}" type="sibTrans" cxnId="{E3AEA035-1165-458C-8F7A-4C29BCFCB137}">
      <dgm:prSet/>
      <dgm:spPr/>
      <dgm:t>
        <a:bodyPr/>
        <a:lstStyle/>
        <a:p>
          <a:endParaRPr lang="en-GB"/>
        </a:p>
      </dgm:t>
    </dgm:pt>
    <dgm:pt modelId="{2FC0893E-1A40-4F2A-AB7D-0EC9047C3D15}">
      <dgm:prSet phldrT="[Text]"/>
      <dgm:spPr/>
      <dgm:t>
        <a:bodyPr/>
        <a:lstStyle/>
        <a:p>
          <a:r>
            <a:rPr lang="en-GB" b="1">
              <a:solidFill>
                <a:srgbClr val="FFFF00"/>
              </a:solidFill>
            </a:rPr>
            <a:t>Subgroup analysis or metaregression explain the differences</a:t>
          </a:r>
        </a:p>
      </dgm:t>
    </dgm:pt>
    <dgm:pt modelId="{224B4F0C-1A46-46F4-AEA3-723504CB1786}" type="parTrans" cxnId="{C2FC8028-0312-4351-9F38-6F7E16092659}">
      <dgm:prSet/>
      <dgm:spPr/>
      <dgm:t>
        <a:bodyPr/>
        <a:lstStyle/>
        <a:p>
          <a:endParaRPr lang="en-GB"/>
        </a:p>
      </dgm:t>
    </dgm:pt>
    <dgm:pt modelId="{3F5EE768-4FDB-4025-A99A-A9F80952F3D0}" type="sibTrans" cxnId="{C2FC8028-0312-4351-9F38-6F7E16092659}">
      <dgm:prSet/>
      <dgm:spPr/>
      <dgm:t>
        <a:bodyPr/>
        <a:lstStyle/>
        <a:p>
          <a:endParaRPr lang="en-GB"/>
        </a:p>
      </dgm:t>
    </dgm:pt>
    <dgm:pt modelId="{CBAC1E18-4293-4975-92DA-FCC8ADA64EA9}">
      <dgm:prSet phldrT="[Text]"/>
      <dgm:spPr/>
      <dgm:t>
        <a:bodyPr/>
        <a:lstStyle/>
        <a:p>
          <a:r>
            <a:rPr lang="en-GB"/>
            <a:t>Outcomes defined differently are extracted under the same outcome</a:t>
          </a:r>
        </a:p>
      </dgm:t>
    </dgm:pt>
    <dgm:pt modelId="{DD3D44A2-6B3A-4C0E-8A4D-740D304ECD1E}" type="parTrans" cxnId="{60FE5628-D253-446C-A392-3BC81FFD0D55}">
      <dgm:prSet/>
      <dgm:spPr/>
      <dgm:t>
        <a:bodyPr/>
        <a:lstStyle/>
        <a:p>
          <a:endParaRPr lang="en-GB"/>
        </a:p>
      </dgm:t>
    </dgm:pt>
    <dgm:pt modelId="{DC7B59DB-0573-4AE2-817F-E85A26E9C2E4}" type="sibTrans" cxnId="{60FE5628-D253-446C-A392-3BC81FFD0D55}">
      <dgm:prSet/>
      <dgm:spPr/>
      <dgm:t>
        <a:bodyPr/>
        <a:lstStyle/>
        <a:p>
          <a:endParaRPr lang="en-GB"/>
        </a:p>
      </dgm:t>
    </dgm:pt>
    <dgm:pt modelId="{4197FE60-B3AA-476B-BD69-76CD6B4DBA39}">
      <dgm:prSet phldrT="[Text]"/>
      <dgm:spPr/>
      <dgm:t>
        <a:bodyPr/>
        <a:lstStyle/>
        <a:p>
          <a:r>
            <a:rPr lang="en-GB"/>
            <a:t>Standard errors for continuous outcomes extracted wrongly as standard deviation.</a:t>
          </a:r>
        </a:p>
      </dgm:t>
    </dgm:pt>
    <dgm:pt modelId="{6FD25936-1FC5-4FB5-8011-ECDEC07CAFC8}" type="parTrans" cxnId="{0BEC5CB4-2002-4AF8-8FF6-DE1EA73ABF04}">
      <dgm:prSet/>
      <dgm:spPr/>
      <dgm:t>
        <a:bodyPr/>
        <a:lstStyle/>
        <a:p>
          <a:endParaRPr lang="en-GB"/>
        </a:p>
      </dgm:t>
    </dgm:pt>
    <dgm:pt modelId="{50204B5C-A1DF-475D-8845-06FED0F9FCF1}" type="sibTrans" cxnId="{0BEC5CB4-2002-4AF8-8FF6-DE1EA73ABF04}">
      <dgm:prSet/>
      <dgm:spPr/>
      <dgm:t>
        <a:bodyPr/>
        <a:lstStyle/>
        <a:p>
          <a:endParaRPr lang="en-GB"/>
        </a:p>
      </dgm:t>
    </dgm:pt>
    <dgm:pt modelId="{FAC0EC20-EBEE-48AE-9E58-D04DEF09F78E}">
      <dgm:prSet phldrT="[Text]"/>
      <dgm:spPr/>
      <dgm:t>
        <a:bodyPr/>
        <a:lstStyle/>
        <a:p>
          <a:r>
            <a:rPr lang="en-GB"/>
            <a:t>Different units for continuous outcomes not converted to the same units</a:t>
          </a:r>
        </a:p>
      </dgm:t>
    </dgm:pt>
    <dgm:pt modelId="{24222BD9-FC90-4E42-82C7-AD66F818C550}" type="parTrans" cxnId="{00B7E143-3A94-4728-8F6B-83CF64F3CB47}">
      <dgm:prSet/>
      <dgm:spPr/>
      <dgm:t>
        <a:bodyPr/>
        <a:lstStyle/>
        <a:p>
          <a:endParaRPr lang="en-GB"/>
        </a:p>
      </dgm:t>
    </dgm:pt>
    <dgm:pt modelId="{504B24B0-D64F-4A4C-A071-D26A160007D4}" type="sibTrans" cxnId="{00B7E143-3A94-4728-8F6B-83CF64F3CB47}">
      <dgm:prSet/>
      <dgm:spPr/>
      <dgm:t>
        <a:bodyPr/>
        <a:lstStyle/>
        <a:p>
          <a:endParaRPr lang="en-GB"/>
        </a:p>
      </dgm:t>
    </dgm:pt>
    <dgm:pt modelId="{085C356A-6426-4212-B47B-D00D473E509F}">
      <dgm:prSet phldrT="[Text]"/>
      <dgm:spPr/>
      <dgm:t>
        <a:bodyPr/>
        <a:lstStyle/>
        <a:p>
          <a:r>
            <a:rPr lang="en-GB"/>
            <a:t>Different scales for continuous outcomes combined using mean difference</a:t>
          </a:r>
        </a:p>
      </dgm:t>
    </dgm:pt>
    <dgm:pt modelId="{986917D0-D05D-4D5B-9A62-F79360826B32}" type="parTrans" cxnId="{ECE516F0-C842-41F4-8F45-4B6FD05FED7E}">
      <dgm:prSet/>
      <dgm:spPr/>
      <dgm:t>
        <a:bodyPr/>
        <a:lstStyle/>
        <a:p>
          <a:endParaRPr lang="en-GB"/>
        </a:p>
      </dgm:t>
    </dgm:pt>
    <dgm:pt modelId="{5D4EE190-EAA0-4D2E-995D-98B6E7D1F7DE}" type="sibTrans" cxnId="{ECE516F0-C842-41F4-8F45-4B6FD05FED7E}">
      <dgm:prSet/>
      <dgm:spPr/>
      <dgm:t>
        <a:bodyPr/>
        <a:lstStyle/>
        <a:p>
          <a:endParaRPr lang="en-GB"/>
        </a:p>
      </dgm:t>
    </dgm:pt>
    <dgm:pt modelId="{B4C95ADE-67EB-4770-8490-5974DFC0BEA6}">
      <dgm:prSet phldrT="[Text]"/>
      <dgm:spPr/>
      <dgm:t>
        <a:bodyPr/>
        <a:lstStyle/>
        <a:p>
          <a:r>
            <a:rPr lang="en-GB"/>
            <a:t>Missed decimal points</a:t>
          </a:r>
        </a:p>
      </dgm:t>
    </dgm:pt>
    <dgm:pt modelId="{7397DBE9-54C5-45F5-A093-BF47822E4B46}" type="parTrans" cxnId="{41E61DC8-F7F3-41B1-B2F9-551262167D93}">
      <dgm:prSet/>
      <dgm:spPr/>
      <dgm:t>
        <a:bodyPr/>
        <a:lstStyle/>
        <a:p>
          <a:endParaRPr lang="en-GB"/>
        </a:p>
      </dgm:t>
    </dgm:pt>
    <dgm:pt modelId="{07AD67EE-0779-42E8-8EAC-DB969F73A69B}" type="sibTrans" cxnId="{41E61DC8-F7F3-41B1-B2F9-551262167D93}">
      <dgm:prSet/>
      <dgm:spPr/>
      <dgm:t>
        <a:bodyPr/>
        <a:lstStyle/>
        <a:p>
          <a:endParaRPr lang="en-GB"/>
        </a:p>
      </dgm:t>
    </dgm:pt>
    <dgm:pt modelId="{A512C403-1598-4095-9DAE-0E910187B9DA}">
      <dgm:prSet phldrT="[Text]"/>
      <dgm:spPr/>
      <dgm:t>
        <a:bodyPr/>
        <a:lstStyle/>
        <a:p>
          <a:r>
            <a:rPr lang="en-GB"/>
            <a:t>Is meta-analysis appropriate?</a:t>
          </a:r>
        </a:p>
      </dgm:t>
    </dgm:pt>
    <dgm:pt modelId="{8B29599D-9254-4B6B-9876-DD4C85E7BE36}" type="parTrans" cxnId="{01EAD75A-02FC-4EF9-BC4F-F4AB4D54F212}">
      <dgm:prSet/>
      <dgm:spPr/>
      <dgm:t>
        <a:bodyPr/>
        <a:lstStyle/>
        <a:p>
          <a:endParaRPr lang="en-GB"/>
        </a:p>
      </dgm:t>
    </dgm:pt>
    <dgm:pt modelId="{7E67DBDE-83DC-4B33-B0CF-09D744982081}" type="sibTrans" cxnId="{01EAD75A-02FC-4EF9-BC4F-F4AB4D54F212}">
      <dgm:prSet/>
      <dgm:spPr/>
      <dgm:t>
        <a:bodyPr/>
        <a:lstStyle/>
        <a:p>
          <a:endParaRPr lang="en-GB"/>
        </a:p>
      </dgm:t>
    </dgm:pt>
    <dgm:pt modelId="{21996F82-0E84-4D45-AA35-5FCE081B1BC9}">
      <dgm:prSet phldrT="[Text]"/>
      <dgm:spPr/>
      <dgm:t>
        <a:bodyPr/>
        <a:lstStyle/>
        <a:p>
          <a:r>
            <a:rPr lang="en-GB" b="1">
              <a:solidFill>
                <a:srgbClr val="FFFF00"/>
              </a:solidFill>
            </a:rPr>
            <a:t>Unexplained heterogeneity</a:t>
          </a:r>
          <a:endParaRPr lang="en-GB"/>
        </a:p>
      </dgm:t>
    </dgm:pt>
    <dgm:pt modelId="{9C354695-86E4-4D60-9C17-5644253787B9}" type="parTrans" cxnId="{09C489F8-9347-4C27-8F76-35216D7B3FC4}">
      <dgm:prSet/>
      <dgm:spPr/>
      <dgm:t>
        <a:bodyPr/>
        <a:lstStyle/>
        <a:p>
          <a:endParaRPr lang="en-GB"/>
        </a:p>
      </dgm:t>
    </dgm:pt>
    <dgm:pt modelId="{9CA99BDF-E593-4151-B705-FDD3A2EAC190}" type="sibTrans" cxnId="{09C489F8-9347-4C27-8F76-35216D7B3FC4}">
      <dgm:prSet/>
      <dgm:spPr/>
      <dgm:t>
        <a:bodyPr/>
        <a:lstStyle/>
        <a:p>
          <a:endParaRPr lang="en-GB"/>
        </a:p>
      </dgm:t>
    </dgm:pt>
    <dgm:pt modelId="{AF1C4F97-FFF5-487A-9474-8062A69DD7ED}" type="pres">
      <dgm:prSet presAssocID="{10E566ED-596A-4470-AAC2-505963B5CCBE}" presName="CompostProcess" presStyleCnt="0">
        <dgm:presLayoutVars>
          <dgm:dir/>
          <dgm:resizeHandles val="exact"/>
        </dgm:presLayoutVars>
      </dgm:prSet>
      <dgm:spPr/>
    </dgm:pt>
    <dgm:pt modelId="{18E43612-875B-47C4-8067-884FE77A24F0}" type="pres">
      <dgm:prSet presAssocID="{10E566ED-596A-4470-AAC2-505963B5CCBE}" presName="arrow" presStyleLbl="bgShp" presStyleIdx="0" presStyleCnt="1"/>
      <dgm:spPr/>
    </dgm:pt>
    <dgm:pt modelId="{129F74B5-6BBF-47EB-AAE3-99A3063B6498}" type="pres">
      <dgm:prSet presAssocID="{10E566ED-596A-4470-AAC2-505963B5CCBE}" presName="linearProcess" presStyleCnt="0"/>
      <dgm:spPr/>
    </dgm:pt>
    <dgm:pt modelId="{0E202720-A54C-4207-92B5-DC08D4588734}" type="pres">
      <dgm:prSet presAssocID="{3BE66770-A2BB-43AA-A95E-8F7E2E06E9F4}" presName="textNode" presStyleLbl="node1" presStyleIdx="0" presStyleCnt="3">
        <dgm:presLayoutVars>
          <dgm:bulletEnabled val="1"/>
        </dgm:presLayoutVars>
      </dgm:prSet>
      <dgm:spPr/>
    </dgm:pt>
    <dgm:pt modelId="{E9FC1B6C-FE48-4B2B-A679-ABF4211DB28B}" type="pres">
      <dgm:prSet presAssocID="{7416702F-E95E-4386-95AC-657F8769C58C}" presName="sibTrans" presStyleCnt="0"/>
      <dgm:spPr/>
    </dgm:pt>
    <dgm:pt modelId="{C91DC477-3949-43FA-A40B-AD3118606D74}" type="pres">
      <dgm:prSet presAssocID="{2FC0893E-1A40-4F2A-AB7D-0EC9047C3D15}" presName="textNode" presStyleLbl="node1" presStyleIdx="1" presStyleCnt="3">
        <dgm:presLayoutVars>
          <dgm:bulletEnabled val="1"/>
        </dgm:presLayoutVars>
      </dgm:prSet>
      <dgm:spPr/>
    </dgm:pt>
    <dgm:pt modelId="{56FE17D1-CC41-4DF5-8E6F-BA09DD3A7B35}" type="pres">
      <dgm:prSet presAssocID="{3F5EE768-4FDB-4025-A99A-A9F80952F3D0}" presName="sibTrans" presStyleCnt="0"/>
      <dgm:spPr/>
    </dgm:pt>
    <dgm:pt modelId="{D2FD4E3B-C572-4E9C-824D-002189D69B99}" type="pres">
      <dgm:prSet presAssocID="{21996F82-0E84-4D45-AA35-5FCE081B1BC9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6489A410-96AB-454A-B408-6F85652669E1}" type="presOf" srcId="{2FC0893E-1A40-4F2A-AB7D-0EC9047C3D15}" destId="{C91DC477-3949-43FA-A40B-AD3118606D74}" srcOrd="0" destOrd="0" presId="urn:microsoft.com/office/officeart/2005/8/layout/hProcess9"/>
    <dgm:cxn modelId="{54EA6B1C-4E1B-451E-BAF5-FBF66C79918C}" type="presOf" srcId="{B4C95ADE-67EB-4770-8490-5974DFC0BEA6}" destId="{0E202720-A54C-4207-92B5-DC08D4588734}" srcOrd="0" destOrd="7" presId="urn:microsoft.com/office/officeart/2005/8/layout/hProcess9"/>
    <dgm:cxn modelId="{AE35801D-9969-4156-9787-4AAAF3A6BC76}" type="presOf" srcId="{10E566ED-596A-4470-AAC2-505963B5CCBE}" destId="{AF1C4F97-FFF5-487A-9474-8062A69DD7ED}" srcOrd="0" destOrd="0" presId="urn:microsoft.com/office/officeart/2005/8/layout/hProcess9"/>
    <dgm:cxn modelId="{60FE5628-D253-446C-A392-3BC81FFD0D55}" srcId="{3BE66770-A2BB-43AA-A95E-8F7E2E06E9F4}" destId="{CBAC1E18-4293-4975-92DA-FCC8ADA64EA9}" srcOrd="2" destOrd="0" parTransId="{DD3D44A2-6B3A-4C0E-8A4D-740D304ECD1E}" sibTransId="{DC7B59DB-0573-4AE2-817F-E85A26E9C2E4}"/>
    <dgm:cxn modelId="{C2FC8028-0312-4351-9F38-6F7E16092659}" srcId="{10E566ED-596A-4470-AAC2-505963B5CCBE}" destId="{2FC0893E-1A40-4F2A-AB7D-0EC9047C3D15}" srcOrd="1" destOrd="0" parTransId="{224B4F0C-1A46-46F4-AEA3-723504CB1786}" sibTransId="{3F5EE768-4FDB-4025-A99A-A9F80952F3D0}"/>
    <dgm:cxn modelId="{FD150B30-D351-4BCE-BA85-CF6D9646AFEF}" type="presOf" srcId="{3BE66770-A2BB-43AA-A95E-8F7E2E06E9F4}" destId="{0E202720-A54C-4207-92B5-DC08D4588734}" srcOrd="0" destOrd="0" presId="urn:microsoft.com/office/officeart/2005/8/layout/hProcess9"/>
    <dgm:cxn modelId="{138ACA31-07B5-4223-B84D-60FC3B876583}" type="presOf" srcId="{EFFED63C-93EA-4A5E-BC58-B0777F8BD3F3}" destId="{0E202720-A54C-4207-92B5-DC08D4588734}" srcOrd="0" destOrd="1" presId="urn:microsoft.com/office/officeart/2005/8/layout/hProcess9"/>
    <dgm:cxn modelId="{E3AEA035-1165-458C-8F7A-4C29BCFCB137}" srcId="{3BE66770-A2BB-43AA-A95E-8F7E2E06E9F4}" destId="{D673BBAD-6DCD-4309-91D5-01BE1E3BD227}" srcOrd="1" destOrd="0" parTransId="{CD4ADC59-4ADB-42C6-B787-E80FDEC910B0}" sibTransId="{84B9D4CF-CBEE-4531-A546-7D90040548AC}"/>
    <dgm:cxn modelId="{00B7E143-3A94-4728-8F6B-83CF64F3CB47}" srcId="{3BE66770-A2BB-43AA-A95E-8F7E2E06E9F4}" destId="{FAC0EC20-EBEE-48AE-9E58-D04DEF09F78E}" srcOrd="4" destOrd="0" parTransId="{24222BD9-FC90-4E42-82C7-AD66F818C550}" sibTransId="{504B24B0-D64F-4A4C-A071-D26A160007D4}"/>
    <dgm:cxn modelId="{1A48D94D-9F3A-4BDF-9609-675538F458BB}" srcId="{10E566ED-596A-4470-AAC2-505963B5CCBE}" destId="{3BE66770-A2BB-43AA-A95E-8F7E2E06E9F4}" srcOrd="0" destOrd="0" parTransId="{45DBCAAD-EF2B-45B6-9610-F7976E43C167}" sibTransId="{7416702F-E95E-4386-95AC-657F8769C58C}"/>
    <dgm:cxn modelId="{D46E146E-CA33-41DD-982B-828418A0C4AD}" type="presOf" srcId="{4197FE60-B3AA-476B-BD69-76CD6B4DBA39}" destId="{0E202720-A54C-4207-92B5-DC08D4588734}" srcOrd="0" destOrd="4" presId="urn:microsoft.com/office/officeart/2005/8/layout/hProcess9"/>
    <dgm:cxn modelId="{DB54E873-0FC1-4D6C-901A-8728D468F794}" type="presOf" srcId="{CBAC1E18-4293-4975-92DA-FCC8ADA64EA9}" destId="{0E202720-A54C-4207-92B5-DC08D4588734}" srcOrd="0" destOrd="3" presId="urn:microsoft.com/office/officeart/2005/8/layout/hProcess9"/>
    <dgm:cxn modelId="{9EB2A755-8DDB-4919-BF4D-44E6F2E96C9F}" type="presOf" srcId="{FAC0EC20-EBEE-48AE-9E58-D04DEF09F78E}" destId="{0E202720-A54C-4207-92B5-DC08D4588734}" srcOrd="0" destOrd="5" presId="urn:microsoft.com/office/officeart/2005/8/layout/hProcess9"/>
    <dgm:cxn modelId="{755E537A-B684-426A-9688-CA1E2AB4EF08}" type="presOf" srcId="{2963912D-C31F-47E4-9773-B5BA2971F5D0}" destId="{C91DC477-3949-43FA-A40B-AD3118606D74}" srcOrd="0" destOrd="1" presId="urn:microsoft.com/office/officeart/2005/8/layout/hProcess9"/>
    <dgm:cxn modelId="{01EAD75A-02FC-4EF9-BC4F-F4AB4D54F212}" srcId="{21996F82-0E84-4D45-AA35-5FCE081B1BC9}" destId="{A512C403-1598-4095-9DAE-0E910187B9DA}" srcOrd="0" destOrd="0" parTransId="{8B29599D-9254-4B6B-9876-DD4C85E7BE36}" sibTransId="{7E67DBDE-83DC-4B33-B0CF-09D744982081}"/>
    <dgm:cxn modelId="{1955E79A-BB72-4EEF-AB5A-4CD5A4C79B3E}" type="presOf" srcId="{D673BBAD-6DCD-4309-91D5-01BE1E3BD227}" destId="{0E202720-A54C-4207-92B5-DC08D4588734}" srcOrd="0" destOrd="2" presId="urn:microsoft.com/office/officeart/2005/8/layout/hProcess9"/>
    <dgm:cxn modelId="{5B3ABAA2-E772-4722-9BD6-6F4F66106AFD}" type="presOf" srcId="{A512C403-1598-4095-9DAE-0E910187B9DA}" destId="{D2FD4E3B-C572-4E9C-824D-002189D69B99}" srcOrd="0" destOrd="1" presId="urn:microsoft.com/office/officeart/2005/8/layout/hProcess9"/>
    <dgm:cxn modelId="{AD7890A7-86D3-416A-9601-FB10E2F2F61A}" srcId="{2FC0893E-1A40-4F2A-AB7D-0EC9047C3D15}" destId="{2963912D-C31F-47E4-9773-B5BA2971F5D0}" srcOrd="0" destOrd="0" parTransId="{28DD187C-4E37-471D-A9E8-92128C13A66A}" sibTransId="{68945B35-6BEA-49D5-ABE8-448E23C44D81}"/>
    <dgm:cxn modelId="{0D9CC7AE-2BE2-4F13-92BE-EC0851378987}" type="presOf" srcId="{085C356A-6426-4212-B47B-D00D473E509F}" destId="{0E202720-A54C-4207-92B5-DC08D4588734}" srcOrd="0" destOrd="6" presId="urn:microsoft.com/office/officeart/2005/8/layout/hProcess9"/>
    <dgm:cxn modelId="{0BEC5CB4-2002-4AF8-8FF6-DE1EA73ABF04}" srcId="{3BE66770-A2BB-43AA-A95E-8F7E2E06E9F4}" destId="{4197FE60-B3AA-476B-BD69-76CD6B4DBA39}" srcOrd="3" destOrd="0" parTransId="{6FD25936-1FC5-4FB5-8011-ECDEC07CAFC8}" sibTransId="{50204B5C-A1DF-475D-8845-06FED0F9FCF1}"/>
    <dgm:cxn modelId="{D2498FBF-0BB1-4A2C-BC4E-2C0B83145445}" srcId="{3BE66770-A2BB-43AA-A95E-8F7E2E06E9F4}" destId="{EFFED63C-93EA-4A5E-BC58-B0777F8BD3F3}" srcOrd="0" destOrd="0" parTransId="{E25B97EF-BF7A-40BD-B97B-72269DB89206}" sibTransId="{2D9546E4-A604-4E69-9CB5-7E22A82ABB86}"/>
    <dgm:cxn modelId="{41E61DC8-F7F3-41B1-B2F9-551262167D93}" srcId="{3BE66770-A2BB-43AA-A95E-8F7E2E06E9F4}" destId="{B4C95ADE-67EB-4770-8490-5974DFC0BEA6}" srcOrd="6" destOrd="0" parTransId="{7397DBE9-54C5-45F5-A093-BF47822E4B46}" sibTransId="{07AD67EE-0779-42E8-8EAC-DB969F73A69B}"/>
    <dgm:cxn modelId="{ECE516F0-C842-41F4-8F45-4B6FD05FED7E}" srcId="{3BE66770-A2BB-43AA-A95E-8F7E2E06E9F4}" destId="{085C356A-6426-4212-B47B-D00D473E509F}" srcOrd="5" destOrd="0" parTransId="{986917D0-D05D-4D5B-9A62-F79360826B32}" sibTransId="{5D4EE190-EAA0-4D2E-995D-98B6E7D1F7DE}"/>
    <dgm:cxn modelId="{37B83FF5-A5A5-4945-8DC3-A89CF2504097}" type="presOf" srcId="{21996F82-0E84-4D45-AA35-5FCE081B1BC9}" destId="{D2FD4E3B-C572-4E9C-824D-002189D69B99}" srcOrd="0" destOrd="0" presId="urn:microsoft.com/office/officeart/2005/8/layout/hProcess9"/>
    <dgm:cxn modelId="{09C489F8-9347-4C27-8F76-35216D7B3FC4}" srcId="{10E566ED-596A-4470-AAC2-505963B5CCBE}" destId="{21996F82-0E84-4D45-AA35-5FCE081B1BC9}" srcOrd="2" destOrd="0" parTransId="{9C354695-86E4-4D60-9C17-5644253787B9}" sibTransId="{9CA99BDF-E593-4151-B705-FDD3A2EAC190}"/>
    <dgm:cxn modelId="{513C8794-4FC5-40EA-8F87-D9F33844D82B}" type="presParOf" srcId="{AF1C4F97-FFF5-487A-9474-8062A69DD7ED}" destId="{18E43612-875B-47C4-8067-884FE77A24F0}" srcOrd="0" destOrd="0" presId="urn:microsoft.com/office/officeart/2005/8/layout/hProcess9"/>
    <dgm:cxn modelId="{A0EBBB22-C253-4436-AD1E-5B420E792FEF}" type="presParOf" srcId="{AF1C4F97-FFF5-487A-9474-8062A69DD7ED}" destId="{129F74B5-6BBF-47EB-AAE3-99A3063B6498}" srcOrd="1" destOrd="0" presId="urn:microsoft.com/office/officeart/2005/8/layout/hProcess9"/>
    <dgm:cxn modelId="{57EF4F58-DBEB-43E5-B936-E370FAC7ECC4}" type="presParOf" srcId="{129F74B5-6BBF-47EB-AAE3-99A3063B6498}" destId="{0E202720-A54C-4207-92B5-DC08D4588734}" srcOrd="0" destOrd="0" presId="urn:microsoft.com/office/officeart/2005/8/layout/hProcess9"/>
    <dgm:cxn modelId="{0BC6FE6D-EED6-4E57-A917-96E0289D99C2}" type="presParOf" srcId="{129F74B5-6BBF-47EB-AAE3-99A3063B6498}" destId="{E9FC1B6C-FE48-4B2B-A679-ABF4211DB28B}" srcOrd="1" destOrd="0" presId="urn:microsoft.com/office/officeart/2005/8/layout/hProcess9"/>
    <dgm:cxn modelId="{9E5C093E-CAD6-42A9-8584-70AA186C26B3}" type="presParOf" srcId="{129F74B5-6BBF-47EB-AAE3-99A3063B6498}" destId="{C91DC477-3949-43FA-A40B-AD3118606D74}" srcOrd="2" destOrd="0" presId="urn:microsoft.com/office/officeart/2005/8/layout/hProcess9"/>
    <dgm:cxn modelId="{D5C34EDD-4EDC-4B2C-BDE9-9047E934C535}" type="presParOf" srcId="{129F74B5-6BBF-47EB-AAE3-99A3063B6498}" destId="{56FE17D1-CC41-4DF5-8E6F-BA09DD3A7B35}" srcOrd="3" destOrd="0" presId="urn:microsoft.com/office/officeart/2005/8/layout/hProcess9"/>
    <dgm:cxn modelId="{B8F64A06-3D40-4185-832C-698BAEB5D221}" type="presParOf" srcId="{129F74B5-6BBF-47EB-AAE3-99A3063B6498}" destId="{D2FD4E3B-C572-4E9C-824D-002189D69B99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E43612-875B-47C4-8067-884FE77A24F0}">
      <dsp:nvSpPr>
        <dsp:cNvPr id="0" name=""/>
        <dsp:cNvSpPr/>
      </dsp:nvSpPr>
      <dsp:spPr>
        <a:xfrm>
          <a:off x="447484" y="0"/>
          <a:ext cx="5071491" cy="7726680"/>
        </a:xfrm>
        <a:prstGeom prst="rightArrow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202720-A54C-4207-92B5-DC08D4588734}">
      <dsp:nvSpPr>
        <dsp:cNvPr id="0" name=""/>
        <dsp:cNvSpPr/>
      </dsp:nvSpPr>
      <dsp:spPr>
        <a:xfrm>
          <a:off x="202183" y="2318004"/>
          <a:ext cx="1789938" cy="3090672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solidFill>
                <a:srgbClr val="FFFF00"/>
              </a:solidFill>
            </a:rPr>
            <a:t>Check data for errors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Intervention group data extracted wrongly as comparator group data and vice versa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Outcome for a different outcome extracted under this outcome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Outcomes defined differently are extracted under the same outcome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Standard errors for continuous outcomes extracted wrongly as standard deviation.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Different units for continuous outcomes not converted to the same units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Different scales for continuous outcomes combined using mean difference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Missed decimal points</a:t>
          </a:r>
        </a:p>
      </dsp:txBody>
      <dsp:txXfrm>
        <a:off x="289561" y="2405382"/>
        <a:ext cx="1615182" cy="2915916"/>
      </dsp:txXfrm>
    </dsp:sp>
    <dsp:sp modelId="{C91DC477-3949-43FA-A40B-AD3118606D74}">
      <dsp:nvSpPr>
        <dsp:cNvPr id="0" name=""/>
        <dsp:cNvSpPr/>
      </dsp:nvSpPr>
      <dsp:spPr>
        <a:xfrm>
          <a:off x="2088261" y="2318004"/>
          <a:ext cx="1789938" cy="3090672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solidFill>
                <a:srgbClr val="FFFF00"/>
              </a:solidFill>
            </a:rPr>
            <a:t>Subgroup analysis or metaregression explain the differences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Use subgroup results for interpretation and present only subgroup results for categorical moderators</a:t>
          </a:r>
        </a:p>
      </dsp:txBody>
      <dsp:txXfrm>
        <a:off x="2175639" y="2405382"/>
        <a:ext cx="1615182" cy="2915916"/>
      </dsp:txXfrm>
    </dsp:sp>
    <dsp:sp modelId="{D2FD4E3B-C572-4E9C-824D-002189D69B99}">
      <dsp:nvSpPr>
        <dsp:cNvPr id="0" name=""/>
        <dsp:cNvSpPr/>
      </dsp:nvSpPr>
      <dsp:spPr>
        <a:xfrm>
          <a:off x="3974338" y="2318004"/>
          <a:ext cx="1789938" cy="3090672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solidFill>
                <a:srgbClr val="FFFF00"/>
              </a:solidFill>
            </a:rPr>
            <a:t>Unexplained heterogeneity</a:t>
          </a:r>
          <a:endParaRPr lang="en-GB" sz="10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Is meta-analysis appropriate?</a:t>
          </a:r>
        </a:p>
      </dsp:txBody>
      <dsp:txXfrm>
        <a:off x="4061716" y="2405382"/>
        <a:ext cx="1615182" cy="2915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2024-06-01T06:25:00Z</dcterms:created>
  <dcterms:modified xsi:type="dcterms:W3CDTF">2024-06-01T06:25:00Z</dcterms:modified>
</cp:coreProperties>
</file>